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7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July 1974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40722_001_en-p1"/>
    <w:p>
      <w:pPr>
        <w:ind w:firstLine="284"/>
        <w:jc w:val="left"/>
      </w:pPr>
      <w:r>
        <w:rPr/>
        <w:t xml:space="preserve">In view of the ever-increasing number of pioneers and traveling teachers now arising from various countries to serve the Cause of God in widely scattered lands throughout all continents the Universal House of Justice has considered ways of deriving maximum benefit from the services of these devoted believers, coordinating their efforts and anticipating the needs of the future.</w:t>
      </w:r>
    </w:p>
    <w:p>
      <w:pPr>
        <w:keepNext/>
      </w:pPr>
      <w:r/>
    </w:p>
    <w:bookmarkEnd w:id="50019"/>
    <w:bookmarkStart w:id="50022" w:name="muhj19740722_001_en-p2"/>
    <w:p>
      <w:pPr>
        <w:ind w:firstLine="284"/>
        <w:jc w:val="left"/>
      </w:pPr>
      <w:r>
        <w:rPr/>
        <w:t xml:space="preserve">The Continental Boards of Counselors will soon be approaching you about the need for pioneers and traveling teachers for the period ending Riḍván 1976.</w:t>
      </w:r>
    </w:p>
    <w:p>
      <w:pPr>
        <w:keepNext/>
      </w:pPr>
      <w:r/>
    </w:p>
    <w:bookmarkEnd w:id="50022"/>
    <w:bookmarkStart w:id="50025" w:name="muhj19740722_001_en-p3"/>
    <w:p>
      <w:pPr>
        <w:ind w:firstLine="284"/>
        <w:jc w:val="left"/>
      </w:pPr>
      <w:r>
        <w:rPr/>
        <w:t xml:space="preserve">The functions of the Continental Pioneer Committees have been reviewed and developed in a way that will enable them to operate in closer collaboration with the Continental Boards of Counselors and the National Spiritual Assemblies of their areas. A copy of the statement outlining the functions of the Continental Pioneer Committees as now revised is attached for your information. As you will note, the members of these Committees will henceforth be appointed by the Universal House of Justice. Nothing in the functions now assigned to the Continental Pioneer Committees in any way detracts from the primary responsibility of National Spiritual Assemblies to foster and promote pioneering and traveling teaching.</w:t>
      </w:r>
    </w:p>
    <w:p>
      <w:pPr>
        <w:keepNext/>
      </w:pPr>
      <w:r/>
    </w:p>
    <w:bookmarkEnd w:id="50025"/>
    <w:bookmarkStart w:id="50028" w:name="muhj19740722_001_en-p4"/>
    <w:p>
      <w:pPr>
        <w:ind w:firstLine="284"/>
        <w:jc w:val="left"/>
      </w:pPr>
      <w:r>
        <w:rPr/>
        <w:t xml:space="preserve">It is our hope and prayer that as the Five Year Plan unfolds evidences of closer ties of cooperation among the various institutions of the Faith will be increasingly witnessed in every land.</w:t>
      </w:r>
    </w:p>
    <w:p>
      <w:pPr>
        <w:keepNext/>
      </w:pPr>
      <w:r/>
    </w:p>
    <w:bookmarkEnd w:id="5002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