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February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208_001_en-p1"/>
    <w:p>
      <w:pPr>
        <w:ind w:firstLine="284"/>
        <w:jc w:val="left"/>
      </w:pPr>
      <w:r>
        <w:rPr/>
        <w:t xml:space="preserve">Within communities of every size and strength, we are glad to see the processes of the Five Year Plan kindling the spirit of service and stimulating purposeful action. Examples appear every day of how the act of reaching out to touch individual hearts, acquainting souls with the Word of God, and inviting them to contribute to the betterment of society can, in time, tend to the advancement of a people. This collective movement becomes discernible when the Plan’s elements are combined into a well-coordinated cluster-wide effort, the dynamics of which are becoming increasingly familiar. Such a cluster becomes the setting for experienced believers as much as those newly introduced to the Faith, whatever their age or background, to work side by side, accompanying one another in their service, enabling everyone to participate in the unfoldment of the Plan.</w:t>
      </w:r>
    </w:p>
    <w:p>
      <w:pPr>
        <w:keepNext/>
      </w:pPr>
      <w:r/>
    </w:p>
    <w:bookmarkEnd w:id="50019"/>
    <w:bookmarkStart w:id="50022" w:name="muhj20130208_001_en-p2"/>
    <w:p>
      <w:pPr>
        <w:ind w:firstLine="284"/>
        <w:jc w:val="left"/>
      </w:pPr>
      <w:r>
        <w:rPr/>
        <w:t xml:space="preserve">From the panorama of the Bahá’í world engaged in earnest activity, one phenomenon strikes us especially: the decisive contribution made by youth on every continent. In this phenomenon we see the vindication of the hopes the beloved Guardian invested in them “for the future progress and expansion of the Cause” and of the confidence with which he laid upon their shoulders “all the responsibility for the upkeep of the spirit of selfless service among their fellow-believers”. We are struck, too, by the number of youth who, after only a brief association with the Bahá’í community, commit themselves to meaningful acts of service and quickly discover their affinity with the Faith’s community-building endeavour. Indeed, in contemplating both the Bahá’í youth and their like-minded peers, we cannot but rejoice at their eagerness to take on a measure of responsibility to aid the spiritual and social development of those around them, especially ones younger than themselves. In an age consumed by self-interest, in which even spiritual affiliation is weighed in the scales of reward and personal satisfaction, it is heartening to encounter individuals from their mid-teens to their twenties—those upon whom the sights of an aggressive materialism are decidedly trained—who are galvanized by the vision of Bahá’u’lláh and are ready to put the needs of others before their own. That such high-minded youth, by dint of their own exertions as well as the momentum they lend to the whole community, should be contributing so effectively to efforts everywhere under way bodes well for the anticipated acceleration of these efforts.</w:t>
      </w:r>
    </w:p>
    <w:p>
      <w:pPr>
        <w:keepNext/>
      </w:pPr>
      <w:r/>
    </w:p>
    <w:bookmarkEnd w:id="50022"/>
    <w:bookmarkStart w:id="50025" w:name="muhj20130208_001_en-p3"/>
    <w:p>
      <w:pPr>
        <w:ind w:firstLine="284"/>
        <w:jc w:val="left"/>
      </w:pPr>
      <w:r>
        <w:rPr/>
        <w:t xml:space="preserve">What has been accomplished in the past two years will, surely, be far surpassed, not just in the concluding years of this present Plan but in the remaining years of the first century of the Formative Age. To spur on this mighty enterprise and to summon today’s youth to fully assume the responsibilities they must discharge in this fast-contracting interval, we announce the convocation of 95 youth conferences, between July and October, planned for locations that span the globe: Accra, Addis Ababa, Aguascalientes, Almaty, Antananarivo, Apia, Atlanta, Auckland, Baku, Bangalore, Bangui, Bardiya, Battambang, Bhopal, Bhubaneswar, Boston, Brasília, Bridgetown, Bukavu, Cali, Canoas, Cartagena de Indias, Chennai, Chibombo, Chicago, Chişinău, Cochabamba, Daidanaw, Dakar, Dallas, Danané, Dar es Salaam, Dhaka, Dnipropetrovsk, Durham (United States), Frankfurt, Guwahati, Helsinki, Istanbul (2), Jakarta, Johannesburg, Kadugannawa, Kampala, Kananga, Karachi, Khujand, Kinshasa, Kolkata, Kuching, Lae, Lima, London, Lubumbashi, Lucknow, Macau, Madrid, Manila, Matunda Soy, Moscow, Mwinilunga, Mzuzu, Nadi, Nairobi, New Delhi, Oakland, Otavalo, Ouagadougou, Panchgani, Paris, Patna, Perth, Phoenix, Port-au-Prince, Port Dickson, Port Moresby, Port-Vila, San Diego, San José (Costa Rica), San Jose City (Philippines), San Salvador, Santiago, Sapele, Sarh, Seberang Perai, South Tarawa, Sydney, Tbilisi, Thyolo, Tirana, Toronto, Ulaanbaatar, Vancouver, Verona, Yaoundé. We extend an invitation to these gatherings to every youth who recognizes in the methods and instruments of the Plan potent means for movement towards a better society. And from Bahá’ís of all ages, we invite wholehearted support for the participants upon whose efforts so much depends.</w:t>
      </w:r>
    </w:p>
    <w:p>
      <w:pPr>
        <w:keepNext/>
      </w:pPr>
      <w:r/>
    </w:p>
    <w:bookmarkEnd w:id="50025"/>
    <w:bookmarkStart w:id="50028" w:name="muhj20130208_001_en-p4"/>
    <w:p>
      <w:pPr>
        <w:ind w:firstLine="284"/>
        <w:jc w:val="left"/>
      </w:pPr>
      <w:r>
        <w:rPr/>
        <w:t xml:space="preserve">Beloved friends: To every generation of young believers comes an opportunity to make a contribution to the fortunes of humanity, unique to their time of life. For the present generation, the moment has come to reflect, to commit, to steel themselves for a life of service from which blessing will flow in abundance. In our prayers at the Sacred Threshold, we entreat the Ancient Beauty that, from out a distracted and bewildered humanity, He may distil pure souls endowed with clear sight: youth whose integrity and uprightness are not undermined by dwelling on the faults of others and who are not immobilized by any shortcomings of their own; youth who will look to the Master and “bring those who have been excluded into the circle of intimate friends”; youth whose consciousness of the failings of society impels them to work for its transformation, not to distance themselves from it; youth who, whatever the cost, will refuse to pass by inequity in its many incarnations and will labour, instead, that “the light of justice may shed its radiance upon the whole world.”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