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D9E69" w14:textId="4BB0C4F4" w:rsidR="00425A61" w:rsidRDefault="00425A61" w:rsidP="00F571BE">
      <w:pPr>
        <w:adjustRightInd w:val="0"/>
        <w:spacing w:line="252" w:lineRule="auto"/>
        <w:rPr>
          <w:sz w:val="23"/>
        </w:rPr>
      </w:pPr>
      <w:r>
        <w:rPr>
          <w:sz w:val="23"/>
        </w:rPr>
        <w:t>O Samandar! How many are the souls who, with the utmost endeavour and effort, collect a handful of worldly goods and greatly rejoice in this act</w:t>
      </w:r>
      <w:r w:rsidR="004533A6">
        <w:rPr>
          <w:sz w:val="23"/>
        </w:rPr>
        <w:t>,</w:t>
      </w:r>
      <w:r>
        <w:rPr>
          <w:sz w:val="23"/>
        </w:rPr>
        <w:t xml:space="preserve"> and yet in reality the Pen of the Most High hath decreed this wealth for others; that is, it is not meant to be their lot or it may even fall into the hands of their enemies! We seek shelter in God from such an evident loss. One’s life is wasted; by day and by night, troubles are endured, and wealth becometh a source of affliction. Most of the wealth of men is not pure. Should they follow what is revealed by God, they would assuredly not be deprived of His grace and they would, in all circumstances, be protected under His bounty and blessed by His mercy.</w:t>
      </w:r>
    </w:p>
    <w:p w14:paraId="46B7C542" w14:textId="77777777" w:rsidR="00B43554" w:rsidRPr="00B43554" w:rsidRDefault="00B43554" w:rsidP="00B43554">
      <w:pPr>
        <w:keepNext/>
        <w:pBdr>
          <w:bottom w:val="single" w:sz="6" w:space="1" w:color="auto"/>
        </w:pBdr>
        <w:spacing w:before="300" w:after="40"/>
        <w:rPr>
          <w:sz w:val="12"/>
          <w:szCs w:val="12"/>
        </w:rPr>
      </w:pPr>
      <w:bookmarkStart w:id="0" w:name="_Hlk115946926"/>
    </w:p>
    <w:p w14:paraId="1317545D" w14:textId="77777777" w:rsidR="00B43554" w:rsidRPr="00B43554" w:rsidRDefault="00B43554" w:rsidP="00B43554">
      <w:pPr>
        <w:rPr>
          <w:sz w:val="12"/>
          <w:szCs w:val="12"/>
        </w:rPr>
      </w:pPr>
      <w:r w:rsidRPr="00B43554">
        <w:rPr>
          <w:sz w:val="12"/>
          <w:szCs w:val="12"/>
        </w:rPr>
        <w:t xml:space="preserve">This document has been downloaded from the </w:t>
      </w:r>
      <w:hyperlink w:history="1">
        <w:r w:rsidRPr="00B43554">
          <w:rPr>
            <w:rStyle w:val="Hyperlink"/>
            <w:color w:val="auto"/>
            <w:sz w:val="12"/>
            <w:szCs w:val="12"/>
          </w:rPr>
          <w:t>Bahá’í Reference Library</w:t>
        </w:r>
      </w:hyperlink>
      <w:r w:rsidRPr="00B43554">
        <w:rPr>
          <w:sz w:val="12"/>
          <w:szCs w:val="12"/>
        </w:rPr>
        <w:t xml:space="preserve">.  You are free to use its content subject to the terms of use found at </w:t>
      </w:r>
      <w:hyperlink r:id="rId6" w:history="1">
        <w:r w:rsidRPr="00B43554">
          <w:rPr>
            <w:rStyle w:val="Hyperlink"/>
            <w:color w:val="auto"/>
            <w:sz w:val="12"/>
            <w:szCs w:val="12"/>
          </w:rPr>
          <w:t>www.bahai.org/legal</w:t>
        </w:r>
      </w:hyperlink>
      <w:bookmarkStart w:id="1" w:name="copyright-terms-use"/>
      <w:bookmarkEnd w:id="1"/>
    </w:p>
    <w:p w14:paraId="61D2A06C" w14:textId="06B67BCA" w:rsidR="00B43554" w:rsidRPr="00B43554" w:rsidRDefault="00B43554" w:rsidP="00B43554">
      <w:pPr>
        <w:rPr>
          <w:sz w:val="12"/>
          <w:szCs w:val="12"/>
        </w:rPr>
      </w:pPr>
      <w:r w:rsidRPr="00B43554">
        <w:rPr>
          <w:sz w:val="12"/>
          <w:szCs w:val="12"/>
        </w:rPr>
        <w:br/>
        <w:t>Last Modified: 04 December 2022  10:00 a.m. (GMT)</w:t>
      </w:r>
      <w:bookmarkEnd w:id="0"/>
    </w:p>
    <w:sectPr w:rsidR="00B43554" w:rsidRPr="00B43554">
      <w:pgSz w:w="11909" w:h="16834"/>
      <w:pgMar w:top="1440" w:right="1440" w:bottom="1440" w:left="1440" w:header="720" w:footer="720" w:gutter="0"/>
      <w:cols w:space="720"/>
      <w:noEndnote/>
      <w:docGrid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DA19F" w14:textId="77777777" w:rsidR="00F571BE" w:rsidRDefault="00F571BE" w:rsidP="00F571BE">
      <w:r>
        <w:separator/>
      </w:r>
    </w:p>
  </w:endnote>
  <w:endnote w:type="continuationSeparator" w:id="0">
    <w:p w14:paraId="3A310D0B" w14:textId="77777777" w:rsidR="00F571BE" w:rsidRDefault="00F571BE" w:rsidP="00F57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B813B" w14:textId="77777777" w:rsidR="00F571BE" w:rsidRDefault="00F571BE" w:rsidP="00F571BE">
      <w:r>
        <w:separator/>
      </w:r>
    </w:p>
  </w:footnote>
  <w:footnote w:type="continuationSeparator" w:id="0">
    <w:p w14:paraId="737CE26A" w14:textId="77777777" w:rsidR="00F571BE" w:rsidRDefault="00F571BE" w:rsidP="00F571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removePersonalInformation/>
  <w:removeDateAndTime/>
  <w:bordersDoNotSurroundHeader/>
  <w:bordersDoNotSurroundFooter/>
  <w:defaultTabStop w:val="720"/>
  <w:doNotHyphenateCaps/>
  <w:drawingGridHorizontalSpacing w:val="231"/>
  <w:drawingGridVerticalSpacing w:val="157"/>
  <w:displayHorizontalDrawingGridEvery w:val="0"/>
  <w:displayVerticalDrawingGridEvery w:val="2"/>
  <w:doNotShadeFormData/>
  <w:characterSpacingControl w:val="compressPunctuation"/>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78E"/>
    <w:rsid w:val="0033338C"/>
    <w:rsid w:val="00425A61"/>
    <w:rsid w:val="004533A6"/>
    <w:rsid w:val="00791506"/>
    <w:rsid w:val="0087478E"/>
    <w:rsid w:val="00B34801"/>
    <w:rsid w:val="00B43554"/>
    <w:rsid w:val="00F571B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203B14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pPr>
    <w:rPr>
      <w:rFonts w:ascii="Times Ext Roman" w:hAnsi="Times Ext Roman" w:cs="Times Ext Roman"/>
      <w:w w:val="105"/>
      <w:kern w:val="20"/>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Pr>
      <w:w w:val="105"/>
      <w:kern w:val="20"/>
      <w:vertAlign w:val="superscript"/>
      <w:lang w:val="en-GB"/>
    </w:rPr>
  </w:style>
  <w:style w:type="character" w:customStyle="1" w:styleId="HiddenFootnoteRef">
    <w:name w:val="Hidden Footnote Ref"/>
    <w:rPr>
      <w:vanish/>
      <w:w w:val="105"/>
      <w:kern w:val="20"/>
      <w:vertAlign w:val="superscript"/>
      <w:lang w:val="en-GB"/>
    </w:rPr>
  </w:style>
  <w:style w:type="character" w:customStyle="1" w:styleId="Hidden">
    <w:name w:val="Hidden"/>
    <w:rPr>
      <w:vanish/>
      <w:w w:val="105"/>
      <w:kern w:val="20"/>
      <w:lang w:val="en-GB"/>
    </w:rPr>
  </w:style>
  <w:style w:type="character" w:customStyle="1" w:styleId="SubScript">
    <w:name w:val="SubScript"/>
    <w:rPr>
      <w:w w:val="105"/>
      <w:kern w:val="20"/>
      <w:vertAlign w:val="subscript"/>
      <w:lang w:val="en-GB"/>
    </w:rPr>
  </w:style>
  <w:style w:type="character" w:customStyle="1" w:styleId="SuperScript">
    <w:name w:val="SuperScript"/>
    <w:rPr>
      <w:w w:val="105"/>
      <w:kern w:val="20"/>
      <w:vertAlign w:val="superscript"/>
      <w:lang w:val="en-GB"/>
    </w:rPr>
  </w:style>
  <w:style w:type="character" w:customStyle="1" w:styleId="BWCComment">
    <w:name w:val="BWC Comment"/>
    <w:rPr>
      <w:rFonts w:ascii="Courier New" w:hAnsi="Courier New" w:cs="Courier New"/>
      <w:vanish/>
      <w:w w:val="105"/>
      <w:kern w:val="20"/>
      <w:sz w:val="22"/>
      <w:szCs w:val="22"/>
      <w:shd w:val="clear" w:color="auto" w:fill="C0C0C0"/>
      <w:lang w:val="en-GB"/>
    </w:rPr>
  </w:style>
  <w:style w:type="character" w:customStyle="1" w:styleId="DiacUnderline">
    <w:name w:val="Diac Underline"/>
    <w:rPr>
      <w:w w:val="105"/>
      <w:kern w:val="20"/>
      <w:u w:val="single"/>
      <w:lang w:val="en-GB"/>
    </w:rPr>
  </w:style>
  <w:style w:type="character" w:customStyle="1" w:styleId="DiacDoubleUnderline">
    <w:name w:val="Diac Double Underline"/>
    <w:rPr>
      <w:w w:val="105"/>
      <w:kern w:val="20"/>
      <w:u w:val="double"/>
      <w:lang w:val="en-GB"/>
    </w:rPr>
  </w:style>
  <w:style w:type="paragraph" w:customStyle="1" w:styleId="BWCWizard">
    <w:name w:val="BWC Wizard"/>
    <w:basedOn w:val="Normal"/>
    <w:pPr>
      <w:tabs>
        <w:tab w:val="center" w:pos="4320"/>
        <w:tab w:val="right" w:pos="6840"/>
      </w:tabs>
    </w:pPr>
    <w:rPr>
      <w:rFonts w:ascii="Times New Roman" w:hAnsi="Times New Roman" w:cs="Times New Roman"/>
      <w:w w:val="100"/>
      <w:kern w:val="0"/>
      <w:sz w:val="24"/>
      <w:szCs w:val="24"/>
    </w:rPr>
  </w:style>
  <w:style w:type="paragraph" w:styleId="Header">
    <w:name w:val="header"/>
    <w:basedOn w:val="Normal"/>
    <w:semiHidden/>
    <w:pPr>
      <w:tabs>
        <w:tab w:val="center" w:pos="4320"/>
        <w:tab w:val="right" w:pos="6840"/>
      </w:tabs>
    </w:pPr>
    <w:rPr>
      <w:w w:val="100"/>
      <w:kern w:val="0"/>
      <w:sz w:val="24"/>
      <w:szCs w:val="24"/>
    </w:rPr>
  </w:style>
  <w:style w:type="paragraph" w:styleId="Footer">
    <w:name w:val="footer"/>
    <w:basedOn w:val="Normal"/>
    <w:semiHidden/>
    <w:pPr>
      <w:tabs>
        <w:tab w:val="center" w:pos="4320"/>
        <w:tab w:val="right" w:pos="6840"/>
      </w:tabs>
    </w:pPr>
    <w:rPr>
      <w:w w:val="100"/>
      <w:kern w:val="0"/>
      <w:sz w:val="24"/>
      <w:szCs w:val="24"/>
    </w:rPr>
  </w:style>
  <w:style w:type="paragraph" w:styleId="FootnoteText">
    <w:name w:val="footnote text"/>
    <w:basedOn w:val="Normal"/>
    <w:semiHidden/>
    <w:pPr>
      <w:tabs>
        <w:tab w:val="left" w:pos="288"/>
        <w:tab w:val="center" w:pos="4320"/>
        <w:tab w:val="right" w:pos="6840"/>
      </w:tabs>
      <w:ind w:left="288" w:hanging="288"/>
    </w:pPr>
    <w:rPr>
      <w:sz w:val="20"/>
      <w:szCs w:val="20"/>
    </w:rPr>
  </w:style>
  <w:style w:type="character" w:styleId="Hyperlink">
    <w:name w:val="Hyperlink"/>
    <w:uiPriority w:val="99"/>
    <w:semiHidden/>
    <w:unhideWhenUsed/>
    <w:rsid w:val="00B4355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441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lega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807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2022-10-13T19:53:00Z</dcterms:created>
  <dcterms:modified xsi:type="dcterms:W3CDTF">2022-12-03T10:20:00Z</dcterms:modified>
</cp:coreProperties>
</file>