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EB158" w14:textId="77777777" w:rsidR="00806683" w:rsidRPr="00806683" w:rsidRDefault="00806683" w:rsidP="00BC6E3F">
      <w:pPr>
        <w:jc w:val="center"/>
        <w:rPr>
          <w:b/>
          <w:bCs/>
        </w:rPr>
      </w:pPr>
      <w:r w:rsidRPr="00806683">
        <w:rPr>
          <w:b/>
          <w:bCs/>
        </w:rPr>
        <w:t xml:space="preserve">Extracts from the Writings of </w:t>
      </w:r>
      <w:proofErr w:type="spellStart"/>
      <w:r w:rsidRPr="00806683">
        <w:rPr>
          <w:b/>
          <w:bCs/>
        </w:rPr>
        <w:t>Shoghi</w:t>
      </w:r>
      <w:proofErr w:type="spellEnd"/>
      <w:r w:rsidRPr="00806683">
        <w:rPr>
          <w:b/>
          <w:bCs/>
        </w:rPr>
        <w:t xml:space="preserve"> Effendi</w:t>
      </w:r>
    </w:p>
    <w:p w14:paraId="25765A8E" w14:textId="77777777" w:rsidR="00806683" w:rsidRDefault="00806683" w:rsidP="00BC6E3F">
      <w:pPr>
        <w:jc w:val="center"/>
        <w:rPr>
          <w:b/>
          <w:bCs/>
        </w:rPr>
      </w:pPr>
      <w:r w:rsidRPr="00806683">
        <w:rPr>
          <w:b/>
          <w:bCs/>
        </w:rPr>
        <w:t xml:space="preserve">on the Significance of the </w:t>
      </w:r>
      <w:bookmarkStart w:id="0" w:name="_Hlk90350990"/>
      <w:r w:rsidRPr="00806683">
        <w:rPr>
          <w:b/>
          <w:bCs/>
        </w:rPr>
        <w:t>Formative Age of Our Faith</w:t>
      </w:r>
      <w:bookmarkEnd w:id="0"/>
    </w:p>
    <w:p w14:paraId="487CCE68" w14:textId="77777777" w:rsidR="00806683" w:rsidRDefault="00806683" w:rsidP="00BC6E3F">
      <w:pPr>
        <w:jc w:val="center"/>
        <w:rPr>
          <w:b/>
          <w:bCs/>
        </w:rPr>
      </w:pPr>
    </w:p>
    <w:p w14:paraId="770736EE" w14:textId="77777777" w:rsidR="00806683" w:rsidRPr="00BC6E3F" w:rsidRDefault="00806683" w:rsidP="00BC6E3F">
      <w:pPr>
        <w:jc w:val="center"/>
      </w:pPr>
      <w:r w:rsidRPr="00BC6E3F">
        <w:t>Prepared by the Research Department</w:t>
      </w:r>
    </w:p>
    <w:p w14:paraId="6AD34FC7" w14:textId="77777777" w:rsidR="00806683" w:rsidRDefault="00806683" w:rsidP="00BC6E3F">
      <w:pPr>
        <w:jc w:val="center"/>
        <w:rPr>
          <w:b/>
          <w:bCs/>
        </w:rPr>
      </w:pPr>
      <w:r w:rsidRPr="00BC6E3F">
        <w:t>of the Universal House of Justice</w:t>
      </w:r>
      <w:r w:rsidRPr="00806683" w:rsidDel="00806683">
        <w:rPr>
          <w:b/>
          <w:bCs/>
        </w:rPr>
        <w:t xml:space="preserve"> </w:t>
      </w:r>
    </w:p>
    <w:p w14:paraId="47A8874B" w14:textId="77777777" w:rsidR="00806683" w:rsidRDefault="00806683" w:rsidP="00BC6E3F">
      <w:pPr>
        <w:jc w:val="center"/>
        <w:rPr>
          <w:b/>
          <w:bCs/>
        </w:rPr>
      </w:pPr>
    </w:p>
    <w:p w14:paraId="275B27C8" w14:textId="77777777" w:rsidR="00F6188B" w:rsidRDefault="00F6188B" w:rsidP="00BC6E3F">
      <w:pPr>
        <w:jc w:val="center"/>
      </w:pPr>
      <w:r>
        <w:t>April 1971</w:t>
      </w:r>
    </w:p>
    <w:p w14:paraId="6F11EDD5" w14:textId="77777777" w:rsidR="00806683" w:rsidRPr="00806683" w:rsidRDefault="00F6188B" w:rsidP="00BC6E3F">
      <w:pPr>
        <w:jc w:val="center"/>
      </w:pPr>
      <w:r>
        <w:t>Revised August 1990</w:t>
      </w:r>
    </w:p>
    <w:p w14:paraId="1DDDFDD7" w14:textId="77777777" w:rsidR="00806683" w:rsidRDefault="00806683" w:rsidP="00806683"/>
    <w:p w14:paraId="685FE583" w14:textId="77777777" w:rsidR="00B65C91" w:rsidRDefault="00B65C91" w:rsidP="00806683"/>
    <w:p w14:paraId="41F4CC93" w14:textId="77777777" w:rsidR="00806683" w:rsidRDefault="00806683" w:rsidP="00806683">
      <w:pPr>
        <w:pStyle w:val="BWCBodyText"/>
      </w:pPr>
      <w:r>
        <w:t>The passing of ‘</w:t>
      </w:r>
      <w:proofErr w:type="spellStart"/>
      <w:r>
        <w:t>Abdu’l-Bahá</w:t>
      </w:r>
      <w:proofErr w:type="spellEnd"/>
      <w:r>
        <w:t>, so sudden in the circumstances which caused it, so dramatic in its consequences, could neither impede the operation of such a dynamic force</w:t>
      </w:r>
      <w:r>
        <w:rPr>
          <w:rStyle w:val="FootnoteReference"/>
        </w:rPr>
        <w:footnoteReference w:id="1"/>
      </w:r>
      <w:r>
        <w:t xml:space="preserve">  nor obscure its purpose.  Those fervid appeals, embodied in the Will and Testament of a departed Master, could not but confirm its aim, define its character and reinforce the promise of its ultimate success.</w:t>
      </w:r>
    </w:p>
    <w:p w14:paraId="6758F226" w14:textId="77777777" w:rsidR="00806683" w:rsidRDefault="00806683" w:rsidP="00806683">
      <w:pPr>
        <w:adjustRightInd w:val="0"/>
      </w:pPr>
    </w:p>
    <w:p w14:paraId="5A4E9856" w14:textId="77777777" w:rsidR="00806683" w:rsidRDefault="00806683" w:rsidP="00806683">
      <w:pPr>
        <w:pStyle w:val="BWCBodyText"/>
      </w:pPr>
      <w:r>
        <w:t xml:space="preserve">Out of the pangs of anguish which His bereaved followers have suffered, amid the heat and dust which the attacks launched by a sleepless enemy had precipitated, the Administration of </w:t>
      </w:r>
      <w:proofErr w:type="spellStart"/>
      <w:r>
        <w:t>Bahá’u’lláh’s</w:t>
      </w:r>
      <w:proofErr w:type="spellEnd"/>
      <w:r>
        <w:t xml:space="preserve"> invincible Faith was born.  The potent energies released through the ascension of the </w:t>
      </w:r>
      <w:proofErr w:type="spellStart"/>
      <w:r>
        <w:t>Center</w:t>
      </w:r>
      <w:proofErr w:type="spellEnd"/>
      <w:r>
        <w:t xml:space="preserve"> of His Covenant crystallized into this supreme, this infallible Organ for the accomplishment of a Divine Purpose.  The Will and Testament of ‘</w:t>
      </w:r>
      <w:proofErr w:type="spellStart"/>
      <w:r>
        <w:t>Abdu’l-Bahá</w:t>
      </w:r>
      <w:proofErr w:type="spellEnd"/>
      <w:r>
        <w:t xml:space="preserve"> unveiled its character, reaffirmed its basis, supplemented its principles, asserted its indispensability, and enumerated its chief institutions....</w:t>
      </w:r>
    </w:p>
    <w:p w14:paraId="1436F0BD" w14:textId="77777777" w:rsidR="00806683" w:rsidRPr="009C487D" w:rsidRDefault="00806683" w:rsidP="004C2E62">
      <w:pPr>
        <w:pStyle w:val="BWCAttrib"/>
      </w:pPr>
      <w:r>
        <w:t>(“</w:t>
      </w:r>
      <w:r w:rsidRPr="009C487D">
        <w:t xml:space="preserve">America and the </w:t>
      </w:r>
      <w:proofErr w:type="gramStart"/>
      <w:r w:rsidRPr="009C487D">
        <w:t>Most Great</w:t>
      </w:r>
      <w:proofErr w:type="gramEnd"/>
      <w:r w:rsidRPr="009C487D">
        <w:t xml:space="preserve"> Peace</w:t>
      </w:r>
      <w:r>
        <w:t xml:space="preserve">”, 21 April 1933, </w:t>
      </w:r>
      <w:r w:rsidRPr="009C487D">
        <w:t>“The World</w:t>
      </w:r>
      <w:r w:rsidRPr="009C487D">
        <w:tab/>
        <w:t xml:space="preserve"> </w:t>
      </w:r>
    </w:p>
    <w:p w14:paraId="1ABE3FCE" w14:textId="77777777" w:rsidR="00806683" w:rsidRDefault="00806683" w:rsidP="00806683">
      <w:pPr>
        <w:pStyle w:val="BWCAttrib"/>
      </w:pPr>
      <w:r w:rsidRPr="009C487D">
        <w:t xml:space="preserve">Order of </w:t>
      </w:r>
      <w:proofErr w:type="spellStart"/>
      <w:r w:rsidRPr="009C487D">
        <w:t>Bahá’u’lláh</w:t>
      </w:r>
      <w:proofErr w:type="spellEnd"/>
      <w:r w:rsidRPr="009C487D">
        <w:t>: Selected Letters</w:t>
      </w:r>
      <w:r>
        <w:t>”, rev. ed.</w:t>
      </w:r>
    </w:p>
    <w:p w14:paraId="0FA27DB5" w14:textId="77777777" w:rsidR="00806683" w:rsidRDefault="00806683" w:rsidP="00806683">
      <w:pPr>
        <w:pStyle w:val="BWCAttrib"/>
      </w:pPr>
      <w:r>
        <w:t xml:space="preserve">(Wilmette: </w:t>
      </w:r>
      <w:proofErr w:type="spellStart"/>
      <w:r>
        <w:t>Bahá’í</w:t>
      </w:r>
      <w:proofErr w:type="spellEnd"/>
      <w:r>
        <w:t xml:space="preserve"> Publishing Trust, 1982), p. 89)</w:t>
      </w:r>
      <w:r w:rsidR="004C2E62">
        <w:tab/>
      </w:r>
      <w:r w:rsidR="004C2E62">
        <w:rPr>
          <w:b/>
          <w:bCs/>
        </w:rPr>
        <w:t>[1]</w:t>
      </w:r>
    </w:p>
    <w:p w14:paraId="67BD413F" w14:textId="77777777" w:rsidR="00806683" w:rsidRDefault="00806683" w:rsidP="00806683">
      <w:pPr>
        <w:adjustRightInd w:val="0"/>
      </w:pPr>
    </w:p>
    <w:p w14:paraId="627D0C70" w14:textId="77777777" w:rsidR="008458F7" w:rsidRDefault="008458F7" w:rsidP="00806683">
      <w:pPr>
        <w:adjustRightInd w:val="0"/>
      </w:pPr>
    </w:p>
    <w:p w14:paraId="72531CDF" w14:textId="191EE181" w:rsidR="00806683" w:rsidRDefault="00806683" w:rsidP="00806683">
      <w:pPr>
        <w:pStyle w:val="BWCBodyText"/>
      </w:pPr>
      <w:r>
        <w:t>With ‘</w:t>
      </w:r>
      <w:proofErr w:type="spellStart"/>
      <w:r>
        <w:t>Abdu’l-Bahá’s</w:t>
      </w:r>
      <w:proofErr w:type="spellEnd"/>
      <w:r>
        <w:t xml:space="preserve"> ascension, and more particularly with the passing of His well-beloved and illustrious sister the Most Exalted Leaf—the last survivor of a glorious and heroic age—there draws to a close the first and most moving chapter of </w:t>
      </w:r>
      <w:proofErr w:type="spellStart"/>
      <w:r>
        <w:t>Bahá’í</w:t>
      </w:r>
      <w:proofErr w:type="spellEnd"/>
      <w:r>
        <w:t xml:space="preserve"> history, marking the conclusion of the Primitive, the Apostolic Age of the Faith of </w:t>
      </w:r>
      <w:proofErr w:type="spellStart"/>
      <w:r>
        <w:t>Bahá’u’lláh</w:t>
      </w:r>
      <w:proofErr w:type="spellEnd"/>
      <w:r>
        <w:t>.  It was ‘</w:t>
      </w:r>
      <w:proofErr w:type="spellStart"/>
      <w:r>
        <w:t>Abdu’l-Bahá</w:t>
      </w:r>
      <w:proofErr w:type="spellEnd"/>
      <w:r>
        <w:t xml:space="preserve"> Who, through the provisions of His weighty Will and Testament, has forged the vital link which must for ever connect the age that has just expired with the one we now live in—the Transitional and Formative </w:t>
      </w:r>
      <w:bookmarkStart w:id="1" w:name="_Hlk90677093"/>
      <w:r>
        <w:t>period of the Faith</w:t>
      </w:r>
      <w:r w:rsidR="00C44FFC">
        <w:t>—</w:t>
      </w:r>
      <w:r>
        <w:t xml:space="preserve">a stage that must </w:t>
      </w:r>
      <w:bookmarkEnd w:id="1"/>
      <w:r>
        <w:t xml:space="preserve">in the fullness of time reach its blossom and yield its fruit in the exploits and triumphs that are to herald the Golden Age of the Revelation of </w:t>
      </w:r>
      <w:proofErr w:type="spellStart"/>
      <w:r>
        <w:t>Bahá’u’lláh</w:t>
      </w:r>
      <w:proofErr w:type="spellEnd"/>
      <w:r>
        <w:t>.</w:t>
      </w:r>
    </w:p>
    <w:p w14:paraId="79877E56" w14:textId="77777777" w:rsidR="00806683" w:rsidRDefault="00806683" w:rsidP="00806683">
      <w:pPr>
        <w:adjustRightInd w:val="0"/>
      </w:pPr>
    </w:p>
    <w:p w14:paraId="5E0695A9" w14:textId="77777777" w:rsidR="00806683" w:rsidRDefault="00806683" w:rsidP="004E3568">
      <w:pPr>
        <w:pStyle w:val="BWCBodyText"/>
      </w:pPr>
      <w:proofErr w:type="gramStart"/>
      <w:r>
        <w:t>Dearly-beloved</w:t>
      </w:r>
      <w:proofErr w:type="gramEnd"/>
      <w:r>
        <w:t xml:space="preserve"> friends!  The onrushing forces so miraculously released through the agency of two independent and swiftly successive Manifestations are now under our very eyes and through the care of the chosen stewards of a far-flung Faith being gradually mustered and disciplined.  They are slowly crystallizing into institutions that will come to be regarded as the hallmark and glory of the age we are called upon to establish and by our deeds immortalize.  For upon our present-day efforts, and above all upon the extent to which we strive to remodel our lives after the pattern of sublime heroism associated with those gone before us, must depend the efficacy of the instruments we now fashion—instruments that must erect the structure of that blissful Commonwealth which must signalize the Golden Age of our Faith.</w:t>
      </w:r>
    </w:p>
    <w:p w14:paraId="3DA86E4E" w14:textId="77777777" w:rsidR="00806683" w:rsidRDefault="00806683" w:rsidP="00FC3CDC">
      <w:pPr>
        <w:pStyle w:val="BWCAttrib"/>
      </w:pPr>
      <w:r>
        <w:t>(“</w:t>
      </w:r>
      <w:r w:rsidRPr="007F591D">
        <w:t xml:space="preserve">The Dispensation of </w:t>
      </w:r>
      <w:proofErr w:type="spellStart"/>
      <w:r w:rsidRPr="007F591D">
        <w:t>Bahá’u’lláh</w:t>
      </w:r>
      <w:proofErr w:type="spellEnd"/>
      <w:r>
        <w:t>”, 8 February 1934,</w:t>
      </w:r>
      <w:r>
        <w:tab/>
      </w:r>
    </w:p>
    <w:p w14:paraId="019C6E1F" w14:textId="77777777" w:rsidR="00806683" w:rsidRDefault="00806683" w:rsidP="00806683">
      <w:pPr>
        <w:pStyle w:val="BWCAttrib"/>
      </w:pPr>
      <w:r>
        <w:lastRenderedPageBreak/>
        <w:t>“</w:t>
      </w:r>
      <w:r w:rsidRPr="007F591D">
        <w:t xml:space="preserve">The World Order of </w:t>
      </w:r>
      <w:proofErr w:type="spellStart"/>
      <w:r w:rsidRPr="007F591D">
        <w:t>Bahá’u’lláh</w:t>
      </w:r>
      <w:proofErr w:type="spellEnd"/>
      <w:r w:rsidRPr="007F591D">
        <w:t>: Selected Letters</w:t>
      </w:r>
      <w:r>
        <w:t>”, p. 98)</w:t>
      </w:r>
      <w:r w:rsidR="00FC3CDC">
        <w:tab/>
      </w:r>
      <w:r w:rsidR="00FC3CDC">
        <w:rPr>
          <w:b/>
          <w:bCs/>
        </w:rPr>
        <w:t>[2]</w:t>
      </w:r>
    </w:p>
    <w:p w14:paraId="69394F2F" w14:textId="77777777" w:rsidR="00A211B1" w:rsidRDefault="00A211B1" w:rsidP="00BC6E3F">
      <w:pPr>
        <w:pStyle w:val="BWCBodyText"/>
        <w:ind w:firstLine="0"/>
      </w:pPr>
    </w:p>
    <w:p w14:paraId="569FB98E" w14:textId="77777777" w:rsidR="00BC6E3F" w:rsidRDefault="00BC6E3F" w:rsidP="00BC6E3F">
      <w:pPr>
        <w:pStyle w:val="BWCBodyText"/>
        <w:ind w:firstLine="0"/>
      </w:pPr>
    </w:p>
    <w:p w14:paraId="489E6F13" w14:textId="77777777" w:rsidR="00806683" w:rsidRDefault="00806683" w:rsidP="00806683">
      <w:pPr>
        <w:pStyle w:val="BWCBodyText"/>
      </w:pPr>
      <w:r>
        <w:t>‘</w:t>
      </w:r>
      <w:proofErr w:type="spellStart"/>
      <w:r>
        <w:t>Abdu’l-Bahá</w:t>
      </w:r>
      <w:proofErr w:type="spellEnd"/>
      <w:r>
        <w:t xml:space="preserve">, </w:t>
      </w:r>
      <w:proofErr w:type="gramStart"/>
      <w:r>
        <w:t>Who</w:t>
      </w:r>
      <w:proofErr w:type="gramEnd"/>
      <w:r>
        <w:t xml:space="preserve"> incarnates an institution for which we can find no parallel whatsoever in any of the world’s recognized religious systems, may be said to have closed the Age to which He Himself belonged and opened the one in which we are now </w:t>
      </w:r>
      <w:proofErr w:type="spellStart"/>
      <w:r>
        <w:t>laboring</w:t>
      </w:r>
      <w:proofErr w:type="spellEnd"/>
      <w:r>
        <w:t xml:space="preserve">.  His Will and Testament should thus be regarded as the perpetual, the indissoluble link which the mind of Him Who is the Mystery of God has conceived in order to </w:t>
      </w:r>
      <w:proofErr w:type="gramStart"/>
      <w:r>
        <w:t>insure</w:t>
      </w:r>
      <w:proofErr w:type="gramEnd"/>
      <w:r>
        <w:t xml:space="preserve"> the continuity of the three ages that constitute the component parts of the </w:t>
      </w:r>
      <w:proofErr w:type="spellStart"/>
      <w:r>
        <w:t>Bahá’í</w:t>
      </w:r>
      <w:proofErr w:type="spellEnd"/>
      <w:r>
        <w:t xml:space="preserve"> Dispensation.  The period in which the seed of the Faith had been slowly germinating is thus intertwined both with the one which must witness its efflorescence and the subsequent age in which that seed will have finally yielded its golden fruit.</w:t>
      </w:r>
    </w:p>
    <w:p w14:paraId="01181ABA" w14:textId="77777777" w:rsidR="00806683" w:rsidRDefault="00806683" w:rsidP="00806683">
      <w:pPr>
        <w:pStyle w:val="BWCBodyText"/>
      </w:pPr>
    </w:p>
    <w:p w14:paraId="14C5F77D" w14:textId="77777777" w:rsidR="00806683" w:rsidRDefault="00806683" w:rsidP="00806683">
      <w:pPr>
        <w:pStyle w:val="BWCBodyText"/>
      </w:pPr>
      <w:r>
        <w:t xml:space="preserve">The creative energies released by the Law of </w:t>
      </w:r>
      <w:proofErr w:type="spellStart"/>
      <w:r>
        <w:t>Bahá’u’lláh</w:t>
      </w:r>
      <w:proofErr w:type="spellEnd"/>
      <w:r>
        <w:t>, permeating and evolving within the mind of ‘</w:t>
      </w:r>
      <w:proofErr w:type="spellStart"/>
      <w:r>
        <w:t>Abdu’l-Bahá</w:t>
      </w:r>
      <w:proofErr w:type="spellEnd"/>
      <w:r>
        <w:t>, have, by their very impact and close interaction, given birth to an Instrument which may be viewed as the Charter of the New World Order which is at once the glory and the promise of this most great Dispensation.  The Will may thus be acclaimed as the inevitable offspring resulting from that mystic intercourse between Him Who communicated the generating influence of His divine Purpose and the One Who was its vehicle and chosen recipient.  Being the Child of the Covenant—the Heir of both the Originator and the Interpreter of the Law of God—the Will and Testament of ‘</w:t>
      </w:r>
      <w:proofErr w:type="spellStart"/>
      <w:r>
        <w:t>Abdu’l-Bahá</w:t>
      </w:r>
      <w:proofErr w:type="spellEnd"/>
      <w:r>
        <w:t xml:space="preserve"> can no more be divorced from Him Who supplied the original and motivating impulse than from the One Who ultimately conceived it.  </w:t>
      </w:r>
      <w:proofErr w:type="spellStart"/>
      <w:r>
        <w:t>Bahá’u’lláh’s</w:t>
      </w:r>
      <w:proofErr w:type="spellEnd"/>
      <w:r>
        <w:t xml:space="preserve"> inscrutable purpose, we must ever bear in mind, has been so thoroughly infused into the conduct of ‘</w:t>
      </w:r>
      <w:proofErr w:type="spellStart"/>
      <w:r>
        <w:t>Abdu’l-Bahá</w:t>
      </w:r>
      <w:proofErr w:type="spellEnd"/>
      <w:r>
        <w:t>, and their motives have been so closely wedded together, that the mere attempt to dissociate the teachings of the former from any system which the ideal Exemplar of those same teachings has established would amount to a repudiation of one of the most sacred and basic truths of the Faith.</w:t>
      </w:r>
    </w:p>
    <w:p w14:paraId="09B42672" w14:textId="77777777" w:rsidR="00806683" w:rsidRDefault="00806683" w:rsidP="00806683">
      <w:pPr>
        <w:adjustRightInd w:val="0"/>
      </w:pPr>
    </w:p>
    <w:p w14:paraId="5F338C96" w14:textId="77777777" w:rsidR="00806683" w:rsidRDefault="00806683" w:rsidP="00806683">
      <w:pPr>
        <w:pStyle w:val="BWCBodyText"/>
      </w:pPr>
      <w:r>
        <w:t>The Administrative Order, which ever since ‘</w:t>
      </w:r>
      <w:proofErr w:type="spellStart"/>
      <w:r>
        <w:t>Abdu’l-Bahá’s</w:t>
      </w:r>
      <w:proofErr w:type="spellEnd"/>
      <w:r>
        <w:t xml:space="preserve"> ascension has evolved and is taking shape under our very eyes in no fewer than forty countries of the world, may be considered as the framework of the Will itself, the inviolable stronghold wherein this new-born child is being nurtured and developed.  This Administrative Order, as it expands and consolidates itself, will no doubt manifest the potentialities and reveal the full implications of this momentous Document—this most remarkable expression of the Will of One of the most remarkable Figures of the Dispensation of </w:t>
      </w:r>
      <w:proofErr w:type="spellStart"/>
      <w:r>
        <w:t>Bahá’u’lláh</w:t>
      </w:r>
      <w:proofErr w:type="spellEnd"/>
      <w:r>
        <w:t xml:space="preserve">.  It will, as its component parts, its organic institutions, begin to function with efficiency and </w:t>
      </w:r>
      <w:proofErr w:type="spellStart"/>
      <w:r>
        <w:t>vigor</w:t>
      </w:r>
      <w:proofErr w:type="spellEnd"/>
      <w:r>
        <w:t>, assert its claim and demonstrate its capacity to be regarded not only as the nucleus but the very pattern of the New World Order destined to embrace in the fullness of time the whole of mankind.</w:t>
      </w:r>
    </w:p>
    <w:p w14:paraId="57A53C48" w14:textId="77777777" w:rsidR="00806683" w:rsidRDefault="00806683" w:rsidP="00B00E20">
      <w:pPr>
        <w:pStyle w:val="BWCAttrib"/>
      </w:pPr>
      <w:r>
        <w:t>(“</w:t>
      </w:r>
      <w:r w:rsidRPr="00E233DC">
        <w:t xml:space="preserve">The Dispensation of </w:t>
      </w:r>
      <w:proofErr w:type="spellStart"/>
      <w:r w:rsidRPr="00E233DC">
        <w:t>Bahá’u’lláh</w:t>
      </w:r>
      <w:proofErr w:type="spellEnd"/>
      <w:r>
        <w:t>”, 8 February 1934,</w:t>
      </w:r>
      <w:r>
        <w:tab/>
      </w:r>
    </w:p>
    <w:p w14:paraId="790679F5" w14:textId="77777777" w:rsidR="00806683" w:rsidRDefault="00806683" w:rsidP="00806683">
      <w:pPr>
        <w:pStyle w:val="BWCAttrib"/>
      </w:pPr>
      <w:r>
        <w:t>“</w:t>
      </w:r>
      <w:r w:rsidRPr="00E233DC">
        <w:t xml:space="preserve">The World Order of </w:t>
      </w:r>
      <w:proofErr w:type="spellStart"/>
      <w:r w:rsidRPr="00E233DC">
        <w:t>Bahá’u’lláh</w:t>
      </w:r>
      <w:proofErr w:type="spellEnd"/>
      <w:r w:rsidRPr="00E233DC">
        <w:t>: Selected Letters</w:t>
      </w:r>
      <w:r>
        <w:t>”, pp. 143–44)</w:t>
      </w:r>
      <w:r w:rsidR="00B00E20">
        <w:tab/>
      </w:r>
      <w:r w:rsidR="00B00E20">
        <w:rPr>
          <w:b/>
          <w:bCs/>
        </w:rPr>
        <w:t>[3]</w:t>
      </w:r>
    </w:p>
    <w:p w14:paraId="0881AA1D" w14:textId="77777777" w:rsidR="00806683" w:rsidRDefault="00806683" w:rsidP="00806683">
      <w:pPr>
        <w:adjustRightInd w:val="0"/>
      </w:pPr>
    </w:p>
    <w:p w14:paraId="7167C29E" w14:textId="77777777" w:rsidR="00806683" w:rsidRDefault="00806683" w:rsidP="00806683">
      <w:pPr>
        <w:adjustRightInd w:val="0"/>
      </w:pPr>
    </w:p>
    <w:p w14:paraId="34A22E6C" w14:textId="77777777" w:rsidR="00806683" w:rsidRDefault="00806683" w:rsidP="00806683">
      <w:pPr>
        <w:pStyle w:val="BWCBodyText"/>
      </w:pPr>
      <w:proofErr w:type="gramStart"/>
      <w:r>
        <w:t>Dearly-beloved</w:t>
      </w:r>
      <w:proofErr w:type="gramEnd"/>
      <w:r>
        <w:t xml:space="preserve"> friends:  Though the Revelation of </w:t>
      </w:r>
      <w:proofErr w:type="spellStart"/>
      <w:r>
        <w:t>Bahá’u’lláh</w:t>
      </w:r>
      <w:proofErr w:type="spellEnd"/>
      <w:r>
        <w:t xml:space="preserve"> has been delivered, the World Order which such a Revelation must needs beget is as yet unborn.  Though the Heroic Age of His Faith is passed, the creative energies which that Age has released have not as yet crystallized into that world society which, in the fullness of time, is to mirror forth the brightness of His glory.  Though the framework of His Administrative Order has been erected, and the Formative Period of the </w:t>
      </w:r>
      <w:proofErr w:type="spellStart"/>
      <w:r>
        <w:t>Bahá’í</w:t>
      </w:r>
      <w:proofErr w:type="spellEnd"/>
      <w:r>
        <w:t xml:space="preserve"> Era has begun, yet the promised Kingdom into which the seed of His institutions must ripen remains as yet uninaugurated....</w:t>
      </w:r>
    </w:p>
    <w:p w14:paraId="4CDBA4FF" w14:textId="77777777" w:rsidR="00806683" w:rsidRDefault="00806683" w:rsidP="00806683">
      <w:pPr>
        <w:adjustRightInd w:val="0"/>
      </w:pPr>
    </w:p>
    <w:p w14:paraId="2155BA95" w14:textId="77777777" w:rsidR="00806683" w:rsidRDefault="00806683" w:rsidP="00806683">
      <w:pPr>
        <w:pStyle w:val="BWCBodyText"/>
      </w:pPr>
      <w:r>
        <w:lastRenderedPageBreak/>
        <w:t xml:space="preserve">“The heights,” </w:t>
      </w:r>
      <w:proofErr w:type="spellStart"/>
      <w:r>
        <w:t>Bahá’u’lláh</w:t>
      </w:r>
      <w:proofErr w:type="spellEnd"/>
      <w:r>
        <w:t xml:space="preserve"> Himself testifies, “which, through the most gracious </w:t>
      </w:r>
      <w:proofErr w:type="spellStart"/>
      <w:r>
        <w:t>favor</w:t>
      </w:r>
      <w:proofErr w:type="spellEnd"/>
      <w:r>
        <w:t xml:space="preserve"> of God, mortal man can attain in this Day are as yet unrevealed to his sight.  The world of being hath never had, nor doth it yet possess, the capacity for such a revelation.  The day, however, is approaching when the potentialities of so great a </w:t>
      </w:r>
      <w:proofErr w:type="spellStart"/>
      <w:r>
        <w:t>favor</w:t>
      </w:r>
      <w:proofErr w:type="spellEnd"/>
      <w:r>
        <w:t xml:space="preserve"> will, by virtue of His behest, be manifested unto men.”</w:t>
      </w:r>
    </w:p>
    <w:p w14:paraId="70E3A7D7" w14:textId="77777777" w:rsidR="00806683" w:rsidRDefault="00806683" w:rsidP="00806683">
      <w:pPr>
        <w:adjustRightInd w:val="0"/>
      </w:pPr>
    </w:p>
    <w:p w14:paraId="68AAC868" w14:textId="77777777" w:rsidR="00806683" w:rsidRDefault="00806683" w:rsidP="00806683">
      <w:pPr>
        <w:pStyle w:val="BWCBodyText"/>
      </w:pPr>
      <w:r>
        <w:t xml:space="preserve">For the revelation of so great a </w:t>
      </w:r>
      <w:proofErr w:type="spellStart"/>
      <w:r>
        <w:t>favor</w:t>
      </w:r>
      <w:proofErr w:type="spellEnd"/>
      <w:r>
        <w:t xml:space="preserve"> a period of intense turmoil and wide-spread suffering would seem to be indispensable.  Resplendent as has been the Age that has witnessed the inception of the Mission with which </w:t>
      </w:r>
      <w:proofErr w:type="spellStart"/>
      <w:r>
        <w:t>Bahá’u’lláh</w:t>
      </w:r>
      <w:proofErr w:type="spellEnd"/>
      <w:r>
        <w:t xml:space="preserve"> has been entrusted, the interval which must elapse ere that Age yields its choicest fruit must, it is becoming increasingly apparent, be overshadowed by such moral and social gloom as can alone prepare an unrepentant humanity for the prize she is destined to inherit....</w:t>
      </w:r>
    </w:p>
    <w:p w14:paraId="7AD72DCC" w14:textId="77777777" w:rsidR="00806683" w:rsidRDefault="00806683" w:rsidP="00806683">
      <w:pPr>
        <w:adjustRightInd w:val="0"/>
      </w:pPr>
    </w:p>
    <w:p w14:paraId="2C04DA28" w14:textId="77777777" w:rsidR="00806683" w:rsidRDefault="00806683" w:rsidP="00806683">
      <w:pPr>
        <w:pStyle w:val="BWCBodyText"/>
      </w:pPr>
      <w:r>
        <w:t xml:space="preserve">As we view the world around us, we are compelled to observe the manifold </w:t>
      </w:r>
      <w:proofErr w:type="gramStart"/>
      <w:r>
        <w:t>evidences</w:t>
      </w:r>
      <w:proofErr w:type="gramEnd"/>
      <w:r>
        <w:t xml:space="preserve"> of that universal fermentation which, in every continent of the globe and in every department of human life, be it religious, social, economic or political, is purging and reshaping humanity in anticipation of the Day when the wholeness of the human race will have been recognized and its unity established.  A twofold process, however, can be distinguished, each tending, in its own way and with an accelerated momentum, to bring to a climax the forces that are transforming the face of our planet.  The first is essentially an integrating process, while the second is fundamentally disruptive.  The former, as it steadily evolves, unfolds a System which may well serve as a pattern for that world polity towards which a </w:t>
      </w:r>
      <w:proofErr w:type="gramStart"/>
      <w:r>
        <w:t>strangely-disordered</w:t>
      </w:r>
      <w:proofErr w:type="gramEnd"/>
      <w:r>
        <w:t xml:space="preserve"> world is continually advancing; while the latter, as its disintegrating influence deepens, tends to tear down, with increasing violence, the antiquated barriers that seek to block humanity’s progress towards its destined goal.  The constructive process stands associated with the nascent Faith of </w:t>
      </w:r>
      <w:proofErr w:type="spellStart"/>
      <w:proofErr w:type="gramStart"/>
      <w:r>
        <w:t>Bahá’u’lláh</w:t>
      </w:r>
      <w:proofErr w:type="spellEnd"/>
      <w:r>
        <w:t>, and</w:t>
      </w:r>
      <w:proofErr w:type="gramEnd"/>
      <w:r>
        <w:t xml:space="preserve"> is the harbinger of the New World Order that Faith must erelong establish.  The destructive forces that characterize the other should be identified with a civilization that has refused to answer to the expectation of a new </w:t>
      </w:r>
      <w:proofErr w:type="gramStart"/>
      <w:r>
        <w:t>age, and</w:t>
      </w:r>
      <w:proofErr w:type="gramEnd"/>
      <w:r>
        <w:t xml:space="preserve"> is consequently falling into chaos and decline.</w:t>
      </w:r>
    </w:p>
    <w:p w14:paraId="5131EB80" w14:textId="77777777" w:rsidR="00806683" w:rsidRDefault="00806683" w:rsidP="00806683">
      <w:pPr>
        <w:adjustRightInd w:val="0"/>
      </w:pPr>
    </w:p>
    <w:p w14:paraId="03246578" w14:textId="77777777" w:rsidR="00806683" w:rsidRDefault="00806683" w:rsidP="00806683">
      <w:pPr>
        <w:pStyle w:val="BWCBodyText"/>
      </w:pPr>
      <w:r>
        <w:t xml:space="preserve">A titanic, a spiritual struggle, unparalleled in its magnitude yet unspeakably glorious in its ultimate consequences, is being waged as a result of these opposing tendencies, in this age of transition through which the organized community of the followers of </w:t>
      </w:r>
      <w:proofErr w:type="spellStart"/>
      <w:r>
        <w:t>Bahá’u’lláh</w:t>
      </w:r>
      <w:proofErr w:type="spellEnd"/>
      <w:r>
        <w:t xml:space="preserve"> and mankind as a whole are passing....</w:t>
      </w:r>
    </w:p>
    <w:p w14:paraId="26556983" w14:textId="77777777" w:rsidR="00806683" w:rsidRDefault="00806683" w:rsidP="00806683">
      <w:pPr>
        <w:adjustRightInd w:val="0"/>
      </w:pPr>
    </w:p>
    <w:p w14:paraId="35BD93EB" w14:textId="77777777" w:rsidR="00806683" w:rsidRDefault="00806683" w:rsidP="00806683">
      <w:pPr>
        <w:pStyle w:val="BWCBodyText"/>
      </w:pPr>
      <w:r>
        <w:t xml:space="preserve">It is not my purpose to call to mind, much less to attempt a detailed analysis </w:t>
      </w:r>
      <w:proofErr w:type="gramStart"/>
      <w:r>
        <w:t>of,</w:t>
      </w:r>
      <w:proofErr w:type="gramEnd"/>
      <w:r>
        <w:t xml:space="preserve"> the spiritual struggles that have ensued, or to note the victories that have redounded to the glory of the Faith of </w:t>
      </w:r>
      <w:proofErr w:type="spellStart"/>
      <w:r>
        <w:t>Bahá’u’lláh</w:t>
      </w:r>
      <w:proofErr w:type="spellEnd"/>
      <w:r>
        <w:t xml:space="preserve"> since the day of its foundation.  My chief concern is not with the happenings that have distinguished the First, the Apostolic Age of the </w:t>
      </w:r>
      <w:proofErr w:type="spellStart"/>
      <w:r>
        <w:t>Bahá’í</w:t>
      </w:r>
      <w:proofErr w:type="spellEnd"/>
      <w:r>
        <w:t xml:space="preserve"> Dispensation, but rather with the outstanding events that are transpiring in, and the tendencies which characterize, the formative period of its development, this Age of Transition, whose tribulations are the precursors of that Era of blissful felicity which is to incarnate God’s ultimate purpose for all mankind.</w:t>
      </w:r>
    </w:p>
    <w:p w14:paraId="44E07A3C" w14:textId="77777777" w:rsidR="00806683" w:rsidRDefault="00806683" w:rsidP="00E679E9">
      <w:pPr>
        <w:pStyle w:val="BWCAttrib"/>
        <w:rPr>
          <w:b/>
          <w:bCs/>
        </w:rPr>
      </w:pPr>
      <w:r>
        <w:t>(“</w:t>
      </w:r>
      <w:r w:rsidRPr="00806F4F">
        <w:t>The Unfoldment of World Civilization</w:t>
      </w:r>
      <w:r>
        <w:t>”, 11 March 1936,</w:t>
      </w:r>
      <w:r>
        <w:tab/>
      </w:r>
    </w:p>
    <w:p w14:paraId="72BE1DCB" w14:textId="77777777" w:rsidR="00806683" w:rsidRDefault="00806683" w:rsidP="00806683">
      <w:pPr>
        <w:pStyle w:val="BWCAttrib"/>
      </w:pPr>
      <w:r>
        <w:t>“</w:t>
      </w:r>
      <w:r w:rsidRPr="00806F4F">
        <w:t xml:space="preserve">The World Order of </w:t>
      </w:r>
      <w:proofErr w:type="spellStart"/>
      <w:r w:rsidRPr="00806F4F">
        <w:t>Bahá’u’lláh</w:t>
      </w:r>
      <w:proofErr w:type="spellEnd"/>
      <w:r w:rsidRPr="00806F4F">
        <w:t>: Selected Letters</w:t>
      </w:r>
      <w:r>
        <w:t>”, pp. 168–71)</w:t>
      </w:r>
      <w:r w:rsidR="00E679E9">
        <w:tab/>
      </w:r>
      <w:r w:rsidR="00E679E9">
        <w:rPr>
          <w:b/>
          <w:bCs/>
        </w:rPr>
        <w:t>[4]</w:t>
      </w:r>
    </w:p>
    <w:p w14:paraId="0289F853" w14:textId="77777777" w:rsidR="002E4B6B" w:rsidRPr="002E4B6B" w:rsidRDefault="002E4B6B" w:rsidP="00BC6E3F">
      <w:pPr>
        <w:pStyle w:val="BWCBodyText"/>
      </w:pPr>
    </w:p>
    <w:p w14:paraId="02083A22" w14:textId="77777777" w:rsidR="00806683" w:rsidRDefault="00806683" w:rsidP="00806683">
      <w:pPr>
        <w:adjustRightInd w:val="0"/>
        <w:ind w:firstLine="602"/>
      </w:pPr>
    </w:p>
    <w:p w14:paraId="10AAE3C1" w14:textId="2652EBFD" w:rsidR="00806683" w:rsidRDefault="00806683" w:rsidP="00806683">
      <w:pPr>
        <w:pStyle w:val="BWCBodyText"/>
      </w:pPr>
      <w:r>
        <w:t xml:space="preserve">The moment had now arrived for that undying, that world-vitalizing Spirit that was born in </w:t>
      </w:r>
      <w:proofErr w:type="spellStart"/>
      <w:r>
        <w:rPr>
          <w:u w:val="single"/>
        </w:rPr>
        <w:t>Sh</w:t>
      </w:r>
      <w:r>
        <w:t>íráz</w:t>
      </w:r>
      <w:proofErr w:type="spellEnd"/>
      <w:r>
        <w:t xml:space="preserve">, that had been rekindled in </w:t>
      </w:r>
      <w:proofErr w:type="spellStart"/>
      <w:r>
        <w:t>Ṭihrán</w:t>
      </w:r>
      <w:proofErr w:type="spellEnd"/>
      <w:r>
        <w:t xml:space="preserve">, that had been fanned into flame in </w:t>
      </w:r>
      <w:proofErr w:type="spellStart"/>
      <w:r>
        <w:t>Ba</w:t>
      </w:r>
      <w:r>
        <w:rPr>
          <w:u w:val="single"/>
        </w:rPr>
        <w:t>gh</w:t>
      </w:r>
      <w:r>
        <w:t>dád</w:t>
      </w:r>
      <w:proofErr w:type="spellEnd"/>
      <w:r>
        <w:t xml:space="preserve"> and Adrianople, that had been carried to the West, and was now illuminating the fringes of five </w:t>
      </w:r>
      <w:r>
        <w:lastRenderedPageBreak/>
        <w:t xml:space="preserve">continents, to incarnate itself in institutions designed to canalize its outspreading energies and stimulate its growth.  The Age that had witnessed the birth and rise of the Faith had now closed.  The Heroic, the Apostolic Age of the Dispensation of </w:t>
      </w:r>
      <w:proofErr w:type="spellStart"/>
      <w:r>
        <w:t>Bahá’u’lláh</w:t>
      </w:r>
      <w:proofErr w:type="spellEnd"/>
      <w:r>
        <w:t>, that primitive period in which its Founders had lived, in which its life had been generated, in which its greatest heroes had struggled and quaffed the cup of martyrdom, and its pristine foundations been established</w:t>
      </w:r>
      <w:r w:rsidR="00C44FFC">
        <w:t>—</w:t>
      </w:r>
      <w:r>
        <w:t xml:space="preserve">a period whose </w:t>
      </w:r>
      <w:proofErr w:type="spellStart"/>
      <w:r>
        <w:t>splendors</w:t>
      </w:r>
      <w:proofErr w:type="spellEnd"/>
      <w:r>
        <w:t xml:space="preserve"> no victories in this or any future age, however brilliant, can rival—had now terminated with the passing of One Whose mission may be regarded as the link binding the Age in which the seed of the </w:t>
      </w:r>
      <w:proofErr w:type="spellStart"/>
      <w:r>
        <w:t>newborn</w:t>
      </w:r>
      <w:proofErr w:type="spellEnd"/>
      <w:r>
        <w:t xml:space="preserve"> Message had been incubating and those which are destined to witness its efflorescence and ultimate fruition.</w:t>
      </w:r>
    </w:p>
    <w:p w14:paraId="06F00C79" w14:textId="77777777" w:rsidR="00806683" w:rsidRDefault="00806683" w:rsidP="00806683">
      <w:pPr>
        <w:adjustRightInd w:val="0"/>
      </w:pPr>
    </w:p>
    <w:p w14:paraId="421B3400" w14:textId="77777777" w:rsidR="00806683" w:rsidRDefault="00806683" w:rsidP="00806683">
      <w:pPr>
        <w:pStyle w:val="BWCBodyText"/>
      </w:pPr>
      <w:r>
        <w:t xml:space="preserve">The Formative Period, the Iron Age, of that Dispensation was now beginning, the Age in which the institutions, local, national and international, of the Faith of </w:t>
      </w:r>
      <w:proofErr w:type="spellStart"/>
      <w:r>
        <w:t>Bahá’u’lláh</w:t>
      </w:r>
      <w:proofErr w:type="spellEnd"/>
      <w:r>
        <w:t xml:space="preserve"> were to take shape, develop and become fully consolidated, in anticipation of the third, the last, the Golden Age destined to witness the emergence of a world-embracing Order enshrining the ultimate fruit of God’s latest Revelation to mankind, a fruit whose maturity must signalize the establishment of a world civilization and the formal inauguration of the Kingdom of the Father upon earth as promised by Jesus Christ Himself....</w:t>
      </w:r>
    </w:p>
    <w:p w14:paraId="28A6B492" w14:textId="77777777" w:rsidR="00806683" w:rsidRDefault="00806683" w:rsidP="00806683">
      <w:pPr>
        <w:adjustRightInd w:val="0"/>
      </w:pPr>
    </w:p>
    <w:p w14:paraId="1E69FAC4" w14:textId="77777777" w:rsidR="00806683" w:rsidRDefault="00806683" w:rsidP="00806683">
      <w:pPr>
        <w:pStyle w:val="BWCBodyText"/>
      </w:pPr>
      <w:r>
        <w:t xml:space="preserve">The last twenty-three years of the first </w:t>
      </w:r>
      <w:proofErr w:type="spellStart"/>
      <w:r>
        <w:t>Bahá’í</w:t>
      </w:r>
      <w:proofErr w:type="spellEnd"/>
      <w:r>
        <w:t xml:space="preserve"> century may thus be regarded as the initial stage of the Formative Period of the Faith, an Age of Transition to be identified with the rise and establishment of the Administrative Order, upon which the institutions of the future </w:t>
      </w:r>
      <w:proofErr w:type="spellStart"/>
      <w:r>
        <w:t>Bahá’í</w:t>
      </w:r>
      <w:proofErr w:type="spellEnd"/>
      <w:r>
        <w:t xml:space="preserve"> World Commonwealth must needs be ultimately erected in the Golden Age that must witness the consummation of the </w:t>
      </w:r>
      <w:proofErr w:type="spellStart"/>
      <w:r>
        <w:t>Bahá’í</w:t>
      </w:r>
      <w:proofErr w:type="spellEnd"/>
      <w:r>
        <w:t xml:space="preserve"> Dispensation.  The Charter which called into being, outlined the features and set in motion the processes </w:t>
      </w:r>
      <w:proofErr w:type="gramStart"/>
      <w:r>
        <w:t>of,</w:t>
      </w:r>
      <w:proofErr w:type="gramEnd"/>
      <w:r>
        <w:t xml:space="preserve"> this Administrative Order is none other than the Will and Testament of ‘</w:t>
      </w:r>
      <w:proofErr w:type="spellStart"/>
      <w:r>
        <w:t>Abdu’l-Bahá</w:t>
      </w:r>
      <w:proofErr w:type="spellEnd"/>
      <w:r>
        <w:t>, His greatest legacy to posterity, the brightest emanation of His mind and the mightiest instrument forged to insure the continuity of the three ages which constitute the component parts of His Father’s Dispensation....</w:t>
      </w:r>
    </w:p>
    <w:p w14:paraId="62C5EDBE" w14:textId="77777777" w:rsidR="00806683" w:rsidRDefault="00806683" w:rsidP="00806683">
      <w:pPr>
        <w:adjustRightInd w:val="0"/>
      </w:pPr>
    </w:p>
    <w:p w14:paraId="5E3E893C" w14:textId="77777777" w:rsidR="00806683" w:rsidRDefault="00806683" w:rsidP="00806683">
      <w:pPr>
        <w:pStyle w:val="BWCBodyText"/>
      </w:pPr>
      <w:r>
        <w:t>The Administrative Order which this historic Document has established, it should be noted, is, by virtue of its origin and character, unique in the annals of the world’s religious systems....</w:t>
      </w:r>
    </w:p>
    <w:p w14:paraId="20239C43" w14:textId="77777777" w:rsidR="00806683" w:rsidRDefault="00806683" w:rsidP="00806683">
      <w:pPr>
        <w:adjustRightInd w:val="0"/>
      </w:pPr>
    </w:p>
    <w:p w14:paraId="112E8B89" w14:textId="77777777" w:rsidR="00806683" w:rsidRDefault="00806683" w:rsidP="00806683">
      <w:pPr>
        <w:pStyle w:val="BWCBodyText"/>
      </w:pPr>
      <w:r>
        <w:t xml:space="preserve">The Document establishing that Order, the Charter of a future world civilization, which may be regarded in some of its features as supplementary to no less weighty a Book than the </w:t>
      </w:r>
      <w:proofErr w:type="spellStart"/>
      <w:r>
        <w:t>Kitáb-i-</w:t>
      </w:r>
      <w:proofErr w:type="gramStart"/>
      <w:r>
        <w:t>Aqdas</w:t>
      </w:r>
      <w:proofErr w:type="spellEnd"/>
      <w:r>
        <w:t>;...</w:t>
      </w:r>
      <w:proofErr w:type="gramEnd"/>
    </w:p>
    <w:p w14:paraId="41ABCE67" w14:textId="77777777" w:rsidR="00806683" w:rsidRDefault="00806683" w:rsidP="00EC6970">
      <w:pPr>
        <w:pStyle w:val="BWCAttrib"/>
      </w:pPr>
      <w:r>
        <w:t>(“</w:t>
      </w:r>
      <w:r w:rsidRPr="0029253D">
        <w:t>God Passes By</w:t>
      </w:r>
      <w:r>
        <w:t xml:space="preserve">”, rev. ed. (Wilmette:  </w:t>
      </w:r>
      <w:proofErr w:type="spellStart"/>
      <w:r>
        <w:t>Bahá’í</w:t>
      </w:r>
      <w:proofErr w:type="spellEnd"/>
      <w:r>
        <w:t xml:space="preserve"> Publishing Trust,</w:t>
      </w:r>
      <w:r>
        <w:tab/>
      </w:r>
    </w:p>
    <w:p w14:paraId="771A11C4" w14:textId="77777777" w:rsidR="00806683" w:rsidRDefault="00806683" w:rsidP="00806683">
      <w:pPr>
        <w:pStyle w:val="BWCAttrib"/>
        <w:rPr>
          <w:b/>
          <w:bCs/>
        </w:rPr>
      </w:pPr>
      <w:r>
        <w:t>1987), pp. 324–28)</w:t>
      </w:r>
      <w:r w:rsidR="00EC6970">
        <w:tab/>
      </w:r>
      <w:r w:rsidR="00EC6970">
        <w:rPr>
          <w:b/>
          <w:bCs/>
        </w:rPr>
        <w:t>[5]</w:t>
      </w:r>
    </w:p>
    <w:p w14:paraId="3E288FED" w14:textId="77777777" w:rsidR="00EC6970" w:rsidRPr="00EC6970" w:rsidRDefault="00EC6970" w:rsidP="00BC6E3F">
      <w:pPr>
        <w:pStyle w:val="BWCBodyText"/>
      </w:pPr>
    </w:p>
    <w:p w14:paraId="35265D87" w14:textId="77777777" w:rsidR="00806683" w:rsidRDefault="00806683" w:rsidP="00806683">
      <w:pPr>
        <w:adjustRightInd w:val="0"/>
      </w:pPr>
    </w:p>
    <w:p w14:paraId="1BDEC323" w14:textId="77777777" w:rsidR="00806683" w:rsidRDefault="00806683" w:rsidP="00806683">
      <w:pPr>
        <w:pStyle w:val="BWCBodyText"/>
      </w:pPr>
      <w:r>
        <w:t xml:space="preserve">The first seventy-seven years of the preceding century, constituting the Apostolic and Heroic Age of our Faith, fell into three distinct epochs, of nine, of thirty-nine and of twenty-nine years’ duration, associated respectively with the </w:t>
      </w:r>
      <w:proofErr w:type="spellStart"/>
      <w:r>
        <w:t>Bábí</w:t>
      </w:r>
      <w:proofErr w:type="spellEnd"/>
      <w:r>
        <w:t xml:space="preserve"> Dispensation and the ministries of </w:t>
      </w:r>
      <w:proofErr w:type="spellStart"/>
      <w:r>
        <w:t>Bahá’u’lláh</w:t>
      </w:r>
      <w:proofErr w:type="spellEnd"/>
      <w:r>
        <w:t xml:space="preserve"> and of ‘</w:t>
      </w:r>
      <w:proofErr w:type="spellStart"/>
      <w:r>
        <w:t>Abdu’l-Bahá</w:t>
      </w:r>
      <w:proofErr w:type="spellEnd"/>
      <w:r>
        <w:t xml:space="preserve">.  This Primitive Age of the </w:t>
      </w:r>
      <w:proofErr w:type="spellStart"/>
      <w:r>
        <w:t>Bahá’í</w:t>
      </w:r>
      <w:proofErr w:type="spellEnd"/>
      <w:r>
        <w:t xml:space="preserve"> Era, unapproached in spiritual fecundity by any period associated with the mission of the Founder of any previous Dispensation, was impregnated, from its inception to its termination, with the creative energies generated through the advent of two independent Manifestations and the establishment of a Covenant unique in the spiritual annals of mankind.</w:t>
      </w:r>
      <w:r w:rsidR="0086077E" w:rsidDel="0086077E">
        <w:t xml:space="preserve"> </w:t>
      </w:r>
    </w:p>
    <w:p w14:paraId="4BF0C6F1" w14:textId="77777777" w:rsidR="00806683" w:rsidRDefault="00806683" w:rsidP="00806683">
      <w:pPr>
        <w:adjustRightInd w:val="0"/>
      </w:pPr>
    </w:p>
    <w:p w14:paraId="6F0CF25A" w14:textId="77777777" w:rsidR="00806683" w:rsidRDefault="00806683" w:rsidP="0086077E">
      <w:pPr>
        <w:pStyle w:val="BWCBodyText"/>
      </w:pPr>
      <w:r>
        <w:t xml:space="preserve">The last twenty-three years of that same century coincided with the first epoch of the second, the Iron and Formative, Age of the Dispensation of </w:t>
      </w:r>
      <w:proofErr w:type="spellStart"/>
      <w:r>
        <w:t>Bahá’u’lláh</w:t>
      </w:r>
      <w:proofErr w:type="spellEnd"/>
      <w:r>
        <w:t xml:space="preserve">—the first of a series of </w:t>
      </w:r>
      <w:r>
        <w:lastRenderedPageBreak/>
        <w:t xml:space="preserve">epochs which must precede the inception of the last and Golden Age of that Dispensation—a Dispensation which, as the Author of the Faith has Himself categorically asserted, must extend over a period of no less than one thousand years, and which will constitute the first stage in a series of Dispensations, to be established by future Manifestations, all deriving their inspiration from the Author of the </w:t>
      </w:r>
      <w:proofErr w:type="spellStart"/>
      <w:r>
        <w:t>Bahá’í</w:t>
      </w:r>
      <w:proofErr w:type="spellEnd"/>
      <w:r>
        <w:t xml:space="preserve"> Revelation, and destined to last, in their aggregate, no less than five thousand centuries....</w:t>
      </w:r>
    </w:p>
    <w:p w14:paraId="5EBA48A0" w14:textId="77777777" w:rsidR="00806683" w:rsidRDefault="00806683" w:rsidP="00806683">
      <w:pPr>
        <w:adjustRightInd w:val="0"/>
      </w:pPr>
    </w:p>
    <w:p w14:paraId="2B810B8D" w14:textId="77777777" w:rsidR="00806683" w:rsidRDefault="00806683" w:rsidP="00806683">
      <w:pPr>
        <w:pStyle w:val="BWCBodyText"/>
      </w:pPr>
      <w:r>
        <w:t xml:space="preserve">During this Formative Age of the Faith, and in the course of present and succeeding epochs, the last and crowning stage in the erection of the framework of the Administrative Order of the Faith of </w:t>
      </w:r>
      <w:proofErr w:type="spellStart"/>
      <w:r>
        <w:t>Bahá’u’lláh</w:t>
      </w:r>
      <w:proofErr w:type="spellEnd"/>
      <w:r>
        <w:t xml:space="preserve">—the election of the Universal House of Justice—will have been completed, the </w:t>
      </w:r>
      <w:proofErr w:type="spellStart"/>
      <w:r>
        <w:t>Kitáb-i-Aqdas</w:t>
      </w:r>
      <w:proofErr w:type="spellEnd"/>
      <w:r>
        <w:t>, the Mother-Book of His Revelation, will have been codified and its laws promulgated, the Lesser Peace will have been established, the unity of mankind will have been achieved and its maturity attained, the Plan conceived by ‘</w:t>
      </w:r>
      <w:proofErr w:type="spellStart"/>
      <w:r>
        <w:t>Abdu’l-Bahá</w:t>
      </w:r>
      <w:proofErr w:type="spellEnd"/>
      <w:r>
        <w:t xml:space="preserve"> will have been executed, the emancipation of the Faith from the fetters of religious orthodoxy will have been effected, and its independent religious status will have been universally recognized, whilst in the course of the Golden Age, destined to consummate the Dispensation itself, the banner of the Most Great Peace, promised by its Author, will have been unfurled, the World </w:t>
      </w:r>
      <w:proofErr w:type="spellStart"/>
      <w:r>
        <w:t>Bahá’í</w:t>
      </w:r>
      <w:proofErr w:type="spellEnd"/>
      <w:r>
        <w:t xml:space="preserve"> Commonwealth will have emerged in the plenitude of its power and </w:t>
      </w:r>
      <w:proofErr w:type="spellStart"/>
      <w:r>
        <w:t>splendor</w:t>
      </w:r>
      <w:proofErr w:type="spellEnd"/>
      <w:r>
        <w:t>, and the birth and efflorescence of a world civilization, the child of that Peace, will have conferred its inestimable blessings upon all mankind.</w:t>
      </w:r>
    </w:p>
    <w:p w14:paraId="10A4E981" w14:textId="77777777" w:rsidR="00806683" w:rsidRDefault="00806683" w:rsidP="00C81C46">
      <w:pPr>
        <w:pStyle w:val="BWCAttrib"/>
      </w:pPr>
      <w:r>
        <w:t>(“</w:t>
      </w:r>
      <w:r w:rsidRPr="00561F3C">
        <w:t>The Challenging Requirements of the Present Hour</w:t>
      </w:r>
      <w:r>
        <w:t>”, 5 June 1947, “</w:t>
      </w:r>
      <w:r w:rsidRPr="00561F3C">
        <w:t>Citadel of Faith:  Messages to America 1947–1957</w:t>
      </w:r>
      <w:r>
        <w:t xml:space="preserve">” (Wilmette: </w:t>
      </w:r>
      <w:proofErr w:type="spellStart"/>
      <w:r>
        <w:t>Bahá’í</w:t>
      </w:r>
      <w:proofErr w:type="spellEnd"/>
      <w:r>
        <w:t xml:space="preserve"> Publishing Trust, 1980), pp. 4–6)</w:t>
      </w:r>
      <w:r w:rsidR="007139D9">
        <w:tab/>
      </w:r>
      <w:r w:rsidR="007139D9">
        <w:rPr>
          <w:b/>
          <w:bCs/>
        </w:rPr>
        <w:t>[6]</w:t>
      </w:r>
    </w:p>
    <w:p w14:paraId="219EC611" w14:textId="77777777" w:rsidR="0007703D" w:rsidRDefault="0007703D" w:rsidP="0007703D">
      <w:pPr>
        <w:keepNext/>
        <w:pBdr>
          <w:bottom w:val="single" w:sz="5" w:space="1" w:color="auto"/>
        </w:pBdr>
        <w:spacing w:before="300" w:after="40"/>
      </w:pPr>
    </w:p>
    <w:p w14:paraId="63214999" w14:textId="77777777" w:rsidR="0007703D" w:rsidRDefault="0007703D" w:rsidP="0007703D">
      <w:bookmarkStart w:id="2" w:name="copyright-terms-use"/>
      <w:r>
        <w:rPr>
          <w:rFonts w:ascii="Arial Unicode MS" w:eastAsia="Arial Unicode MS" w:hAnsi="Arial Unicode MS" w:cs="Arial Unicode MS"/>
          <w:sz w:val="12"/>
          <w:szCs w:val="12"/>
        </w:rPr>
        <w:t xml:space="preserve">This document has been downloaded from the </w:t>
      </w:r>
      <w:hyperlink r:id="rId6">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7">
        <w:r>
          <w:rPr>
            <w:rFonts w:ascii="Arial Unicode MS" w:eastAsia="Arial Unicode MS" w:hAnsi="Arial Unicode MS" w:cs="Arial Unicode MS"/>
            <w:sz w:val="12"/>
            <w:szCs w:val="12"/>
            <w:u w:val="single"/>
          </w:rPr>
          <w:t>www.bahai.org/legal</w:t>
        </w:r>
      </w:hyperlink>
    </w:p>
    <w:bookmarkEnd w:id="2"/>
    <w:p w14:paraId="0F11611B" w14:textId="77777777" w:rsidR="0007703D" w:rsidRDefault="0007703D" w:rsidP="0007703D"/>
    <w:sectPr w:rsidR="0007703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204B9" w14:textId="77777777" w:rsidR="001E6315" w:rsidRDefault="001E6315" w:rsidP="00806683">
      <w:pPr>
        <w:spacing w:line="240" w:lineRule="auto"/>
      </w:pPr>
      <w:r>
        <w:separator/>
      </w:r>
    </w:p>
  </w:endnote>
  <w:endnote w:type="continuationSeparator" w:id="0">
    <w:p w14:paraId="341B1C9E" w14:textId="77777777" w:rsidR="001E6315" w:rsidRDefault="001E6315" w:rsidP="00806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1C56" w14:textId="77777777" w:rsidR="001D14B7" w:rsidRDefault="001D1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E2A8" w14:textId="77777777" w:rsidR="001D14B7" w:rsidRDefault="001D1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FC58" w14:textId="77777777" w:rsidR="001D14B7" w:rsidRDefault="001D1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37E6D" w14:textId="77777777" w:rsidR="001E6315" w:rsidRDefault="001E6315" w:rsidP="00806683">
      <w:pPr>
        <w:spacing w:line="240" w:lineRule="auto"/>
      </w:pPr>
      <w:r>
        <w:separator/>
      </w:r>
    </w:p>
  </w:footnote>
  <w:footnote w:type="continuationSeparator" w:id="0">
    <w:p w14:paraId="61B84991" w14:textId="77777777" w:rsidR="001E6315" w:rsidRDefault="001E6315" w:rsidP="00806683">
      <w:pPr>
        <w:spacing w:line="240" w:lineRule="auto"/>
      </w:pPr>
      <w:r>
        <w:continuationSeparator/>
      </w:r>
    </w:p>
  </w:footnote>
  <w:footnote w:id="1">
    <w:p w14:paraId="6FF8C09C" w14:textId="77777777" w:rsidR="00806683" w:rsidRDefault="00806683" w:rsidP="00806683">
      <w:pPr>
        <w:pStyle w:val="FootnoteText"/>
        <w:adjustRightInd w:val="0"/>
      </w:pPr>
      <w:r>
        <w:rPr>
          <w:rStyle w:val="FootnoteReference"/>
        </w:rPr>
        <w:footnoteRef/>
      </w:r>
      <w:r>
        <w:rPr>
          <w:rStyle w:val="FootnoteReference"/>
        </w:rPr>
        <w:tab/>
      </w:r>
      <w:r>
        <w:t xml:space="preserve">The Cause of </w:t>
      </w:r>
      <w:proofErr w:type="spellStart"/>
      <w:r>
        <w:t>Bahá’u’lláh</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1BC5" w14:textId="77777777" w:rsidR="00B419A8" w:rsidRDefault="00575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7A21D" w14:textId="77777777" w:rsidR="00B419A8" w:rsidRDefault="00575F96">
    <w:pPr>
      <w:pStyle w:val="BWC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FC2B5" w14:textId="77777777" w:rsidR="00B419A8" w:rsidRPr="00BC6E3F" w:rsidRDefault="00575F96">
    <w:pPr>
      <w:pStyle w:val="Header"/>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83"/>
    <w:rsid w:val="000138D4"/>
    <w:rsid w:val="00041B41"/>
    <w:rsid w:val="00070587"/>
    <w:rsid w:val="0007703D"/>
    <w:rsid w:val="000A7BE2"/>
    <w:rsid w:val="00113B0A"/>
    <w:rsid w:val="00114F0D"/>
    <w:rsid w:val="00171BE8"/>
    <w:rsid w:val="00181E29"/>
    <w:rsid w:val="001D14B7"/>
    <w:rsid w:val="001E6315"/>
    <w:rsid w:val="0023717A"/>
    <w:rsid w:val="0029253D"/>
    <w:rsid w:val="002934E9"/>
    <w:rsid w:val="002C0268"/>
    <w:rsid w:val="002E4B6B"/>
    <w:rsid w:val="00353500"/>
    <w:rsid w:val="003A16DF"/>
    <w:rsid w:val="004043F1"/>
    <w:rsid w:val="00487324"/>
    <w:rsid w:val="004C2E62"/>
    <w:rsid w:val="004E3568"/>
    <w:rsid w:val="00561F3C"/>
    <w:rsid w:val="00575F96"/>
    <w:rsid w:val="005767F4"/>
    <w:rsid w:val="005B2C34"/>
    <w:rsid w:val="00654F9A"/>
    <w:rsid w:val="006F073F"/>
    <w:rsid w:val="007139D9"/>
    <w:rsid w:val="00755478"/>
    <w:rsid w:val="00773F00"/>
    <w:rsid w:val="007A17F2"/>
    <w:rsid w:val="007F591D"/>
    <w:rsid w:val="00806683"/>
    <w:rsid w:val="00806F4F"/>
    <w:rsid w:val="0082356A"/>
    <w:rsid w:val="0082420B"/>
    <w:rsid w:val="00844F44"/>
    <w:rsid w:val="008458F7"/>
    <w:rsid w:val="0086077E"/>
    <w:rsid w:val="00974664"/>
    <w:rsid w:val="00976C06"/>
    <w:rsid w:val="009C487D"/>
    <w:rsid w:val="009F479A"/>
    <w:rsid w:val="00A0674B"/>
    <w:rsid w:val="00A211B1"/>
    <w:rsid w:val="00A34C4C"/>
    <w:rsid w:val="00B00E20"/>
    <w:rsid w:val="00B65C91"/>
    <w:rsid w:val="00B8777C"/>
    <w:rsid w:val="00BC6E3F"/>
    <w:rsid w:val="00C05E9B"/>
    <w:rsid w:val="00C42106"/>
    <w:rsid w:val="00C44FFC"/>
    <w:rsid w:val="00C81C46"/>
    <w:rsid w:val="00C939EA"/>
    <w:rsid w:val="00D02689"/>
    <w:rsid w:val="00D6737B"/>
    <w:rsid w:val="00E233DC"/>
    <w:rsid w:val="00E679E9"/>
    <w:rsid w:val="00EB01DA"/>
    <w:rsid w:val="00EC2C93"/>
    <w:rsid w:val="00EC6970"/>
    <w:rsid w:val="00F41B8E"/>
    <w:rsid w:val="00F6188B"/>
    <w:rsid w:val="00F9453E"/>
    <w:rsid w:val="00FC3C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23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683"/>
    <w:pPr>
      <w:spacing w:after="0" w:line="252" w:lineRule="auto"/>
    </w:pPr>
    <w:rPr>
      <w:rFonts w:ascii="Times Ext Roman" w:eastAsia="Times New Roman" w:hAnsi="Times Ext Roman" w:cs="Times New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806683"/>
    <w:pPr>
      <w:ind w:firstLine="576"/>
    </w:pPr>
    <w:rPr>
      <w:rFonts w:cs="Times Ext Roman"/>
    </w:rPr>
  </w:style>
  <w:style w:type="paragraph" w:styleId="Header">
    <w:name w:val="header"/>
    <w:basedOn w:val="Normal"/>
    <w:link w:val="HeaderChar"/>
    <w:semiHidden/>
    <w:rsid w:val="00806683"/>
    <w:pPr>
      <w:tabs>
        <w:tab w:val="right" w:pos="9000"/>
      </w:tabs>
    </w:pPr>
  </w:style>
  <w:style w:type="character" w:customStyle="1" w:styleId="HeaderChar">
    <w:name w:val="Header Char"/>
    <w:basedOn w:val="DefaultParagraphFont"/>
    <w:link w:val="Header"/>
    <w:semiHidden/>
    <w:rsid w:val="00806683"/>
    <w:rPr>
      <w:rFonts w:ascii="Times Ext Roman" w:eastAsia="Times New Roman" w:hAnsi="Times Ext Roman" w:cs="Times New Roman"/>
      <w:w w:val="102"/>
      <w:kern w:val="20"/>
      <w:sz w:val="23"/>
      <w:szCs w:val="23"/>
    </w:rPr>
  </w:style>
  <w:style w:type="paragraph" w:customStyle="1" w:styleId="BWCAttrib">
    <w:name w:val="BWC Attrib"/>
    <w:basedOn w:val="Normal"/>
    <w:next w:val="BWCBodyText"/>
    <w:qFormat/>
    <w:rsid w:val="00806683"/>
    <w:pPr>
      <w:tabs>
        <w:tab w:val="right" w:pos="9000"/>
      </w:tabs>
      <w:ind w:left="1238" w:right="216" w:hanging="86"/>
    </w:pPr>
    <w:rPr>
      <w:rFonts w:cs="Times Ext Roman"/>
    </w:rPr>
  </w:style>
  <w:style w:type="paragraph" w:styleId="FootnoteText">
    <w:name w:val="footnote text"/>
    <w:basedOn w:val="Normal"/>
    <w:link w:val="FootnoteTextChar"/>
    <w:semiHidden/>
    <w:rsid w:val="00806683"/>
    <w:rPr>
      <w:sz w:val="22"/>
    </w:rPr>
  </w:style>
  <w:style w:type="character" w:customStyle="1" w:styleId="FootnoteTextChar">
    <w:name w:val="Footnote Text Char"/>
    <w:basedOn w:val="DefaultParagraphFont"/>
    <w:link w:val="FootnoteText"/>
    <w:semiHidden/>
    <w:rsid w:val="00806683"/>
    <w:rPr>
      <w:rFonts w:ascii="Times Ext Roman" w:eastAsia="Times New Roman" w:hAnsi="Times Ext Roman" w:cs="Times New Roman"/>
      <w:w w:val="102"/>
      <w:kern w:val="20"/>
      <w:szCs w:val="23"/>
    </w:rPr>
  </w:style>
  <w:style w:type="character" w:styleId="PageNumber">
    <w:name w:val="page number"/>
    <w:basedOn w:val="DefaultParagraphFont"/>
    <w:semiHidden/>
    <w:rsid w:val="00806683"/>
  </w:style>
  <w:style w:type="paragraph" w:customStyle="1" w:styleId="BWCNormal">
    <w:name w:val="BWC Normal"/>
    <w:basedOn w:val="Normal"/>
    <w:qFormat/>
    <w:rsid w:val="00806683"/>
    <w:rPr>
      <w:rFonts w:cs="Times Ext Roman"/>
    </w:rPr>
  </w:style>
  <w:style w:type="character" w:styleId="FootnoteReference">
    <w:name w:val="footnote reference"/>
    <w:semiHidden/>
    <w:rsid w:val="00806683"/>
    <w:rPr>
      <w:w w:val="105"/>
      <w:kern w:val="20"/>
      <w:vertAlign w:val="superscript"/>
      <w:lang w:val="en-GB"/>
    </w:rPr>
  </w:style>
  <w:style w:type="paragraph" w:styleId="Footer">
    <w:name w:val="footer"/>
    <w:basedOn w:val="Normal"/>
    <w:link w:val="FooterChar"/>
    <w:uiPriority w:val="99"/>
    <w:unhideWhenUsed/>
    <w:rsid w:val="00806683"/>
    <w:pPr>
      <w:tabs>
        <w:tab w:val="center" w:pos="4513"/>
        <w:tab w:val="right" w:pos="9026"/>
      </w:tabs>
      <w:spacing w:line="240" w:lineRule="auto"/>
    </w:pPr>
  </w:style>
  <w:style w:type="character" w:customStyle="1" w:styleId="FooterChar">
    <w:name w:val="Footer Char"/>
    <w:basedOn w:val="DefaultParagraphFont"/>
    <w:link w:val="Footer"/>
    <w:uiPriority w:val="99"/>
    <w:rsid w:val="00806683"/>
    <w:rPr>
      <w:rFonts w:ascii="Times Ext Roman" w:eastAsia="Times New Roman" w:hAnsi="Times Ext Roman" w:cs="Times New Roman"/>
      <w:w w:val="102"/>
      <w:kern w:val="20"/>
      <w:sz w:val="23"/>
      <w:szCs w:val="23"/>
    </w:rPr>
  </w:style>
  <w:style w:type="paragraph" w:styleId="BalloonText">
    <w:name w:val="Balloon Text"/>
    <w:basedOn w:val="Normal"/>
    <w:link w:val="BalloonTextChar"/>
    <w:uiPriority w:val="99"/>
    <w:semiHidden/>
    <w:unhideWhenUsed/>
    <w:rsid w:val="008066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83"/>
    <w:rPr>
      <w:rFonts w:ascii="Tahoma" w:eastAsia="Times New Roman" w:hAnsi="Tahoma" w:cs="Tahoma"/>
      <w:w w:val="102"/>
      <w:kern w:val="20"/>
      <w:sz w:val="16"/>
      <w:szCs w:val="16"/>
    </w:rPr>
  </w:style>
  <w:style w:type="paragraph" w:styleId="Revision">
    <w:name w:val="Revision"/>
    <w:hidden/>
    <w:uiPriority w:val="99"/>
    <w:semiHidden/>
    <w:rsid w:val="001D14B7"/>
    <w:pPr>
      <w:spacing w:after="0" w:line="240" w:lineRule="auto"/>
    </w:pPr>
    <w:rPr>
      <w:rFonts w:ascii="Times Ext Roman" w:eastAsia="Times New Roman" w:hAnsi="Times Ext Roman" w:cs="Times New Roman"/>
      <w:w w:val="102"/>
      <w:kern w:val="20"/>
      <w:sz w:val="23"/>
      <w:szCs w:val="23"/>
    </w:rPr>
  </w:style>
  <w:style w:type="character" w:styleId="CommentReference">
    <w:name w:val="annotation reference"/>
    <w:basedOn w:val="DefaultParagraphFont"/>
    <w:uiPriority w:val="99"/>
    <w:semiHidden/>
    <w:unhideWhenUsed/>
    <w:rsid w:val="002C0268"/>
    <w:rPr>
      <w:sz w:val="16"/>
      <w:szCs w:val="16"/>
    </w:rPr>
  </w:style>
  <w:style w:type="paragraph" w:styleId="CommentText">
    <w:name w:val="annotation text"/>
    <w:basedOn w:val="Normal"/>
    <w:link w:val="CommentTextChar"/>
    <w:uiPriority w:val="99"/>
    <w:semiHidden/>
    <w:unhideWhenUsed/>
    <w:rsid w:val="002C0268"/>
    <w:pPr>
      <w:spacing w:line="240" w:lineRule="auto"/>
    </w:pPr>
    <w:rPr>
      <w:sz w:val="20"/>
      <w:szCs w:val="20"/>
    </w:rPr>
  </w:style>
  <w:style w:type="character" w:customStyle="1" w:styleId="CommentTextChar">
    <w:name w:val="Comment Text Char"/>
    <w:basedOn w:val="DefaultParagraphFont"/>
    <w:link w:val="CommentText"/>
    <w:uiPriority w:val="99"/>
    <w:semiHidden/>
    <w:rsid w:val="002C0268"/>
    <w:rPr>
      <w:rFonts w:ascii="Times Ext Roman" w:eastAsia="Times New Roman" w:hAnsi="Times Ext Roman" w:cs="Times New Roman"/>
      <w:w w:val="102"/>
      <w:kern w:val="20"/>
      <w:sz w:val="20"/>
      <w:szCs w:val="20"/>
    </w:rPr>
  </w:style>
  <w:style w:type="paragraph" w:styleId="CommentSubject">
    <w:name w:val="annotation subject"/>
    <w:basedOn w:val="CommentText"/>
    <w:next w:val="CommentText"/>
    <w:link w:val="CommentSubjectChar"/>
    <w:uiPriority w:val="99"/>
    <w:semiHidden/>
    <w:unhideWhenUsed/>
    <w:rsid w:val="002C0268"/>
    <w:rPr>
      <w:b/>
      <w:bCs/>
    </w:rPr>
  </w:style>
  <w:style w:type="character" w:customStyle="1" w:styleId="CommentSubjectChar">
    <w:name w:val="Comment Subject Char"/>
    <w:basedOn w:val="CommentTextChar"/>
    <w:link w:val="CommentSubject"/>
    <w:uiPriority w:val="99"/>
    <w:semiHidden/>
    <w:rsid w:val="002C0268"/>
    <w:rPr>
      <w:rFonts w:ascii="Times Ext Roman" w:eastAsia="Times New Roman" w:hAnsi="Times Ext Roman" w:cs="Times New Roman"/>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2022-01-07T20:13:00Z</dcterms:created>
  <dcterms:modified xsi:type="dcterms:W3CDTF">2022-02-03T16:11:00Z</dcterms:modified>
</cp:coreProperties>
</file>